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C21D" w14:textId="47CFC6C8" w:rsidR="00342983" w:rsidRPr="00285FFE" w:rsidRDefault="00000000" w:rsidP="00342983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12529"/>
          <w:kern w:val="0"/>
          <w:lang w:eastAsia="cs-CZ"/>
          <w14:ligatures w14:val="none"/>
        </w:rPr>
      </w:pPr>
      <w:hyperlink r:id="rId7" w:anchor="title1" w:history="1">
        <w:r w:rsidR="00342983" w:rsidRPr="00E96042">
          <w:rPr>
            <w:rFonts w:ascii="Arial" w:eastAsia="Times New Roman" w:hAnsi="Arial" w:cs="Arial"/>
            <w:b/>
            <w:bCs/>
            <w:color w:val="212529"/>
            <w:kern w:val="0"/>
            <w:lang w:eastAsia="cs-CZ"/>
            <w14:ligatures w14:val="none"/>
          </w:rPr>
          <w:t>Smlouva o výkonu funkce předsedy výboru společenství vlastníků</w:t>
        </w:r>
      </w:hyperlink>
      <w:r w:rsidR="00342983" w:rsidRPr="00285FFE">
        <w:rPr>
          <w:rFonts w:ascii="Arial" w:eastAsia="Times New Roman" w:hAnsi="Arial" w:cs="Arial"/>
          <w:color w:val="212529"/>
          <w:kern w:val="0"/>
          <w:lang w:eastAsia="cs-CZ"/>
          <w14:ligatures w14:val="none"/>
        </w:rPr>
        <w:t xml:space="preserve">       </w:t>
      </w:r>
      <w:r w:rsidR="007F177A">
        <w:rPr>
          <w:rFonts w:ascii="Arial" w:eastAsia="Times New Roman" w:hAnsi="Arial" w:cs="Arial"/>
          <w:color w:val="212529"/>
          <w:kern w:val="0"/>
          <w:lang w:eastAsia="cs-CZ"/>
          <w14:ligatures w14:val="none"/>
        </w:rPr>
        <w:t xml:space="preserve">          </w:t>
      </w:r>
      <w:r w:rsidR="00342983" w:rsidRPr="00285FFE">
        <w:rPr>
          <w:rFonts w:ascii="Arial" w:eastAsia="Times New Roman" w:hAnsi="Arial" w:cs="Arial"/>
          <w:color w:val="212529"/>
          <w:kern w:val="0"/>
          <w:lang w:eastAsia="cs-CZ"/>
          <w14:ligatures w14:val="none"/>
        </w:rPr>
        <w:t xml:space="preserve">             (§ 59 zákona o obchodních korporacích č. 90/2012 Sb.</w:t>
      </w:r>
      <w:r w:rsidR="000B2468" w:rsidRPr="00285FFE">
        <w:rPr>
          <w:rFonts w:ascii="Arial" w:eastAsia="Times New Roman" w:hAnsi="Arial" w:cs="Arial"/>
          <w:color w:val="212529"/>
          <w:kern w:val="0"/>
          <w:lang w:eastAsia="cs-CZ"/>
          <w14:ligatures w14:val="none"/>
        </w:rPr>
        <w:t>)</w:t>
      </w:r>
    </w:p>
    <w:p w14:paraId="25A3EDA3" w14:textId="77777777" w:rsidR="00285FFE" w:rsidRDefault="00285FFE" w:rsidP="00285FFE">
      <w:pPr>
        <w:pStyle w:val="Bezmezer"/>
        <w:rPr>
          <w:lang w:eastAsia="cs-CZ"/>
        </w:rPr>
      </w:pPr>
      <w:r w:rsidRPr="00673A59">
        <w:rPr>
          <w:b/>
          <w:bCs/>
          <w:lang w:eastAsia="cs-CZ"/>
        </w:rPr>
        <w:t>Shromáždění společenství vlastníků</w:t>
      </w:r>
      <w:r w:rsidRPr="00285FFE">
        <w:rPr>
          <w:lang w:eastAsia="cs-CZ"/>
        </w:rPr>
        <w:t xml:space="preserve"> (název opsat z rejstříku společenství vlastníků vedeného veřejným rejstříkem)</w:t>
      </w:r>
    </w:p>
    <w:p w14:paraId="300F025D" w14:textId="748C9735" w:rsidR="00285FFE" w:rsidRPr="00673A59" w:rsidRDefault="00285FFE" w:rsidP="00202FCD">
      <w:pPr>
        <w:pStyle w:val="Bezmezer"/>
        <w:rPr>
          <w:lang w:eastAsia="cs-CZ"/>
        </w:rPr>
      </w:pPr>
      <w:r w:rsidRPr="00673A59">
        <w:rPr>
          <w:lang w:eastAsia="cs-CZ"/>
        </w:rPr>
        <w:t>Se sídlem</w:t>
      </w:r>
      <w:r w:rsidR="00202FCD" w:rsidRPr="00673A59">
        <w:rPr>
          <w:lang w:eastAsia="cs-CZ"/>
        </w:rPr>
        <w:t>: (sídlo je uvedeno v rejstříku)</w:t>
      </w:r>
    </w:p>
    <w:p w14:paraId="03FE9A99" w14:textId="0C2AD8D4" w:rsidR="00202FCD" w:rsidRDefault="00202FCD" w:rsidP="00202FCD">
      <w:pPr>
        <w:pStyle w:val="Bezmezer"/>
        <w:rPr>
          <w:lang w:eastAsia="cs-CZ"/>
        </w:rPr>
      </w:pPr>
      <w:r>
        <w:rPr>
          <w:lang w:eastAsia="cs-CZ"/>
        </w:rPr>
        <w:t>IČ:</w:t>
      </w:r>
    </w:p>
    <w:p w14:paraId="612027C9" w14:textId="1872345D" w:rsidR="00C75199" w:rsidRDefault="00202FCD" w:rsidP="00202FCD">
      <w:pPr>
        <w:pStyle w:val="Bezmezer"/>
        <w:rPr>
          <w:lang w:eastAsia="cs-CZ"/>
        </w:rPr>
      </w:pPr>
      <w:r>
        <w:rPr>
          <w:lang w:eastAsia="cs-CZ"/>
        </w:rPr>
        <w:t>Pověřen</w:t>
      </w:r>
      <w:r w:rsidR="008224D9">
        <w:rPr>
          <w:lang w:eastAsia="cs-CZ"/>
        </w:rPr>
        <w:t>í zástupci výboru k podpisu této smlouvy</w:t>
      </w:r>
      <w:r w:rsidR="00C75199">
        <w:rPr>
          <w:lang w:eastAsia="cs-CZ"/>
        </w:rPr>
        <w:t>…………</w:t>
      </w:r>
      <w:r w:rsidR="00950B31">
        <w:rPr>
          <w:lang w:eastAsia="cs-CZ"/>
        </w:rPr>
        <w:t>…………………………………….</w:t>
      </w:r>
    </w:p>
    <w:p w14:paraId="0C1B4A7D" w14:textId="18F19FB0" w:rsidR="00C75199" w:rsidRDefault="00C75199" w:rsidP="00202FCD">
      <w:pPr>
        <w:pStyle w:val="Bezmezer"/>
        <w:rPr>
          <w:lang w:eastAsia="cs-CZ"/>
        </w:rPr>
      </w:pPr>
      <w:r>
        <w:rPr>
          <w:lang w:eastAsia="cs-CZ"/>
        </w:rPr>
        <w:t>a</w:t>
      </w:r>
    </w:p>
    <w:p w14:paraId="3DB328D5" w14:textId="4BBB5645" w:rsidR="007314E7" w:rsidRDefault="007314E7" w:rsidP="009A3355">
      <w:pPr>
        <w:pStyle w:val="Bezmezer"/>
        <w:rPr>
          <w:lang w:eastAsia="cs-CZ"/>
        </w:rPr>
      </w:pPr>
      <w:r w:rsidRPr="00673A59">
        <w:rPr>
          <w:b/>
          <w:bCs/>
          <w:lang w:eastAsia="cs-CZ"/>
        </w:rPr>
        <w:t>Předseda výboru</w:t>
      </w:r>
      <w:r>
        <w:rPr>
          <w:lang w:eastAsia="cs-CZ"/>
        </w:rPr>
        <w:t xml:space="preserve"> společenství jméno a příjmení………</w:t>
      </w:r>
      <w:r w:rsidR="00C435A2">
        <w:rPr>
          <w:lang w:eastAsia="cs-CZ"/>
        </w:rPr>
        <w:t>……..</w:t>
      </w:r>
      <w:r>
        <w:rPr>
          <w:lang w:eastAsia="cs-CZ"/>
        </w:rPr>
        <w:t xml:space="preserve"> </w:t>
      </w:r>
      <w:r w:rsidR="00C435A2">
        <w:rPr>
          <w:lang w:eastAsia="cs-CZ"/>
        </w:rPr>
        <w:t>, rodné</w:t>
      </w:r>
      <w:r>
        <w:rPr>
          <w:lang w:eastAsia="cs-CZ"/>
        </w:rPr>
        <w:t xml:space="preserve"> číslo …….., bytem: ………….</w:t>
      </w:r>
    </w:p>
    <w:p w14:paraId="1D3249D9" w14:textId="7B3ACDD8" w:rsidR="007314E7" w:rsidRDefault="007314E7" w:rsidP="007314E7">
      <w:pPr>
        <w:pStyle w:val="Bezmezer"/>
        <w:rPr>
          <w:lang w:eastAsia="cs-CZ"/>
        </w:rPr>
      </w:pPr>
      <w:r>
        <w:rPr>
          <w:lang w:eastAsia="cs-CZ"/>
        </w:rPr>
        <w:t xml:space="preserve">              tel. ………….., elektronická adresa………………,</w:t>
      </w:r>
    </w:p>
    <w:p w14:paraId="28DE1A9C" w14:textId="77777777" w:rsidR="004975D9" w:rsidRDefault="004975D9" w:rsidP="004975D9">
      <w:pPr>
        <w:pStyle w:val="Bezmezer"/>
        <w:numPr>
          <w:ilvl w:val="0"/>
          <w:numId w:val="15"/>
        </w:numPr>
        <w:ind w:left="567"/>
        <w:jc w:val="both"/>
        <w:rPr>
          <w:lang w:eastAsia="cs-CZ"/>
        </w:rPr>
      </w:pPr>
      <w:r>
        <w:rPr>
          <w:lang w:eastAsia="cs-CZ"/>
        </w:rPr>
        <w:t xml:space="preserve">Předseda byl dne ………. roku ….. schůzí shromáždění zvolen členem výboru a první schůzí výboru byl zvolen předsedou výboru dne ……… a to vše s účinností od ………., což je zapsáno ve veřejném rejstříku společenství vlastníků;  </w:t>
      </w:r>
    </w:p>
    <w:p w14:paraId="59767DEA" w14:textId="5F83DA2F" w:rsidR="004975D9" w:rsidRDefault="004975D9" w:rsidP="004975D9">
      <w:pPr>
        <w:pStyle w:val="Bezmezer"/>
        <w:numPr>
          <w:ilvl w:val="0"/>
          <w:numId w:val="15"/>
        </w:numPr>
        <w:ind w:left="567"/>
        <w:jc w:val="both"/>
        <w:rPr>
          <w:lang w:eastAsia="cs-CZ"/>
        </w:rPr>
      </w:pPr>
      <w:r>
        <w:rPr>
          <w:lang w:eastAsia="cs-CZ"/>
        </w:rPr>
        <w:t>§ 246 občanského zákoníku funkčního období volených orgánů je pětileté;</w:t>
      </w:r>
    </w:p>
    <w:p w14:paraId="62AB55D1" w14:textId="0DFE7A64" w:rsidR="004975D9" w:rsidRPr="004975D9" w:rsidRDefault="004975D9" w:rsidP="004975D9">
      <w:pPr>
        <w:pStyle w:val="Bezmezer"/>
        <w:numPr>
          <w:ilvl w:val="0"/>
          <w:numId w:val="15"/>
        </w:numPr>
        <w:ind w:left="567"/>
        <w:jc w:val="both"/>
        <w:rPr>
          <w:lang w:eastAsia="cs-CZ"/>
        </w:rPr>
      </w:pPr>
      <w:r w:rsidRPr="007314E7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Předseda výboru je jedinou osobou povinnou a odpovědnou za výkon veškeré činnosti </w:t>
      </w:r>
      <w:r w:rsidRPr="004975D9">
        <w:rPr>
          <w:rFonts w:eastAsia="Times New Roman" w:cstheme="minorHAnsi"/>
          <w:color w:val="212529"/>
          <w:kern w:val="0"/>
          <w:lang w:eastAsia="cs-CZ"/>
          <w14:ligatures w14:val="none"/>
        </w:rPr>
        <w:t>výboru ve vztahu ke společenství, ostatní členové výboru mají především rovná práva a povinnosti obsažené ve stanovách společenství.</w:t>
      </w:r>
    </w:p>
    <w:p w14:paraId="7953FDAB" w14:textId="77777777" w:rsidR="007314E7" w:rsidRDefault="007314E7" w:rsidP="004975D9">
      <w:pPr>
        <w:pStyle w:val="Bezmezer"/>
        <w:rPr>
          <w:rFonts w:eastAsia="Times New Roman" w:cstheme="minorHAnsi"/>
          <w:color w:val="212529"/>
          <w:kern w:val="0"/>
          <w:lang w:eastAsia="cs-CZ"/>
          <w14:ligatures w14:val="none"/>
        </w:rPr>
      </w:pPr>
    </w:p>
    <w:p w14:paraId="64951349" w14:textId="015B27D5" w:rsidR="007314E7" w:rsidRPr="007314E7" w:rsidRDefault="007314E7" w:rsidP="007314E7">
      <w:pPr>
        <w:pStyle w:val="Bezmezer"/>
        <w:jc w:val="center"/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I.</w:t>
      </w:r>
    </w:p>
    <w:p w14:paraId="03D288DD" w14:textId="582F603B" w:rsidR="00C75199" w:rsidRPr="007314E7" w:rsidRDefault="007314E7" w:rsidP="00202FCD">
      <w:pPr>
        <w:pStyle w:val="Bezmezer"/>
        <w:rPr>
          <w:b/>
          <w:bCs/>
          <w:lang w:eastAsia="cs-CZ"/>
        </w:rPr>
      </w:pPr>
      <w:r w:rsidRPr="007314E7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Výše uvedené st</w:t>
      </w:r>
      <w:r w:rsidR="0088267F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r</w:t>
      </w:r>
      <w:r w:rsidRPr="007314E7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 xml:space="preserve">any tímto uzavírají </w:t>
      </w:r>
      <w:r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 xml:space="preserve">tuto smlouvu </w:t>
      </w:r>
      <w:r w:rsidR="003D063F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o</w:t>
      </w:r>
      <w:r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 xml:space="preserve"> výkonu funkce předsedy výboru společenství vlastníků.</w:t>
      </w:r>
    </w:p>
    <w:p w14:paraId="79B68A01" w14:textId="0EEEAB57" w:rsidR="008224D9" w:rsidRDefault="007314E7" w:rsidP="008224D9">
      <w:pPr>
        <w:pStyle w:val="Bezmezer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I</w:t>
      </w:r>
      <w:r w:rsidR="008224D9">
        <w:rPr>
          <w:b/>
          <w:bCs/>
          <w:lang w:eastAsia="cs-CZ"/>
        </w:rPr>
        <w:t>I.</w:t>
      </w:r>
    </w:p>
    <w:p w14:paraId="193DD4C6" w14:textId="008BA806" w:rsidR="008224D9" w:rsidRDefault="008224D9" w:rsidP="008224D9">
      <w:pPr>
        <w:pStyle w:val="Bezmezer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Úvodní ustanovení</w:t>
      </w:r>
    </w:p>
    <w:p w14:paraId="54FFB5C1" w14:textId="77777777" w:rsidR="008224D9" w:rsidRDefault="008224D9" w:rsidP="008224D9">
      <w:pPr>
        <w:pStyle w:val="Bezmezer"/>
        <w:jc w:val="center"/>
        <w:rPr>
          <w:b/>
          <w:bCs/>
          <w:lang w:eastAsia="cs-CZ"/>
        </w:rPr>
      </w:pPr>
    </w:p>
    <w:p w14:paraId="3F004965" w14:textId="311956C8" w:rsidR="008224D9" w:rsidRPr="00A71403" w:rsidRDefault="008224D9" w:rsidP="004975D9">
      <w:pPr>
        <w:pStyle w:val="Bezmezer"/>
        <w:numPr>
          <w:ilvl w:val="0"/>
          <w:numId w:val="2"/>
        </w:numPr>
        <w:ind w:left="567"/>
        <w:jc w:val="both"/>
        <w:rPr>
          <w:rFonts w:cstheme="minorHAnsi"/>
          <w:lang w:eastAsia="cs-CZ"/>
        </w:rPr>
      </w:pPr>
      <w:r w:rsidRPr="00A71403">
        <w:rPr>
          <w:rFonts w:cstheme="minorHAnsi"/>
          <w:color w:val="000000"/>
          <w:shd w:val="clear" w:color="auto" w:fill="FFFFFF"/>
        </w:rPr>
        <w:t>Společenství vlastníků je právnická osoba založená za účelem zajišťování správy domu a pozemku; při naplňování svého účelu je způsobilé nabývat práva a zavazovat se k povinnostem. Společenství vlastníků nesmí podnikat ani se přímo či nepřímo podílet na podnikání nebo jiné činnosti podnikatelů nebo být jejich společníkem nebo členem.</w:t>
      </w:r>
    </w:p>
    <w:p w14:paraId="4A0606C2" w14:textId="1BA6287A" w:rsidR="00C50385" w:rsidRDefault="00C50385" w:rsidP="004975D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567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Do působnosti shromáždění patří:</w:t>
      </w:r>
    </w:p>
    <w:p w14:paraId="45DF9455" w14:textId="70DF2B88" w:rsidR="004975D9" w:rsidRDefault="004975D9" w:rsidP="004975D9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změna stanov,</w:t>
      </w:r>
    </w:p>
    <w:p w14:paraId="33152110" w14:textId="77777777" w:rsidR="004975D9" w:rsidRPr="00A71403" w:rsidRDefault="004975D9" w:rsidP="004975D9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volba a odvolávání členů volených orgánů a rozhodování o výši jejich odměn,</w:t>
      </w:r>
    </w:p>
    <w:p w14:paraId="021FE435" w14:textId="41846312" w:rsidR="004975D9" w:rsidRDefault="004975D9" w:rsidP="004975D9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schválení rozpočtu, účetní závěrky, vypořádání výsledku hospodaření a zprávy o hospodaření společenství vlastníků a správě domu a pozemku, jakož i celkové výše příspěvků na správu domu a pozemku pro příští období a rozhodnutí o vyúčtování nebo vypořádání nevyčerpaných příspěvků,</w:t>
      </w:r>
    </w:p>
    <w:p w14:paraId="0C7DCD9A" w14:textId="77777777" w:rsidR="004975D9" w:rsidRPr="00A71403" w:rsidRDefault="004975D9" w:rsidP="004975D9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schválení druhu služeb a způsobu rozúčtování cen služeb na jednotky,</w:t>
      </w:r>
    </w:p>
    <w:p w14:paraId="55305F0E" w14:textId="79FA5A65" w:rsidR="004975D9" w:rsidRDefault="004975D9" w:rsidP="004975D9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rozhodování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o</w:t>
      </w:r>
      <w:r w:rsidRPr="00673A5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členství společenství vlastníků v právnické osobě působící v oblasti bydlení,</w:t>
      </w:r>
    </w:p>
    <w:p w14:paraId="0352C4A6" w14:textId="194EBC18" w:rsidR="004975D9" w:rsidRDefault="004975D9" w:rsidP="004975D9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673A59">
        <w:rPr>
          <w:rFonts w:eastAsia="Times New Roman" w:cstheme="minorHAnsi"/>
          <w:color w:val="000000"/>
          <w:kern w:val="0"/>
          <w:lang w:eastAsia="cs-CZ"/>
          <w14:ligatures w14:val="none"/>
        </w:rPr>
        <w:t>o opravě nebo údržbě společné části anebo stavební úpravě společné části, která nevyžaduje změnu prohlášení, převyšují-li náklady částku stanovenou prováděcím právním předpisem; to neplatí, pokud stanovy určí něco jiného,</w:t>
      </w:r>
    </w:p>
    <w:p w14:paraId="24391E1E" w14:textId="77777777" w:rsidR="004975D9" w:rsidRPr="00A71403" w:rsidRDefault="004975D9" w:rsidP="00513F0D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udělování předchozího souhlasu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,</w:t>
      </w:r>
    </w:p>
    <w:p w14:paraId="4F6A9917" w14:textId="37FC92A1" w:rsidR="00C50385" w:rsidRPr="004975D9" w:rsidRDefault="00673A59" w:rsidP="00513F0D">
      <w:pPr>
        <w:shd w:val="clear" w:color="auto" w:fill="FFFFFF"/>
        <w:spacing w:after="0" w:line="240" w:lineRule="auto"/>
        <w:ind w:left="1134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4975D9">
        <w:rPr>
          <w:rFonts w:eastAsia="Times New Roman" w:cstheme="minorHAnsi"/>
          <w:color w:val="000000"/>
          <w:kern w:val="0"/>
          <w:lang w:eastAsia="cs-CZ"/>
          <w14:ligatures w14:val="none"/>
        </w:rPr>
        <w:t>-</w:t>
      </w:r>
      <w:r w:rsidR="00C50385" w:rsidRPr="004975D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k nabytí, zcizení nebo zatížení nemovitých věcí nebo k jinému nakládání s nimi,</w:t>
      </w:r>
    </w:p>
    <w:p w14:paraId="477FF2A7" w14:textId="42BEAF34" w:rsidR="00C50385" w:rsidRPr="00A71403" w:rsidRDefault="00673A59" w:rsidP="00513F0D">
      <w:pPr>
        <w:pStyle w:val="Odstavecseseznamem"/>
        <w:shd w:val="clear" w:color="auto" w:fill="FFFFFF"/>
        <w:spacing w:after="0" w:line="240" w:lineRule="auto"/>
        <w:ind w:left="1276" w:hanging="142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- </w:t>
      </w:r>
      <w:r w:rsidR="00C50385"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k nabytí, zcizení nebo zatížení movitých věcí, jejichž hodnota převyšuje částku</w:t>
      </w:r>
      <w:r w:rsidR="004975D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r w:rsidR="00C50385"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stanovenou prováděcím právním předpisem, nebo k jinému nakládání s nimi; to neplatí, pokud stanovy určí něco jiného,</w:t>
      </w:r>
    </w:p>
    <w:p w14:paraId="128CCEB5" w14:textId="39EE4BA4" w:rsidR="00C50385" w:rsidRPr="00A71403" w:rsidRDefault="00673A59" w:rsidP="00513F0D">
      <w:pPr>
        <w:pStyle w:val="Odstavecseseznamem"/>
        <w:shd w:val="clear" w:color="auto" w:fill="FFFFFF"/>
        <w:spacing w:after="0" w:line="240" w:lineRule="auto"/>
        <w:ind w:left="1276" w:hanging="142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- </w:t>
      </w:r>
      <w:r w:rsidR="00C50385"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k uzavření smlouvy o úvěru společenstvím vlastníků včetně schválení výše a podmínek úvěru,</w:t>
      </w:r>
    </w:p>
    <w:p w14:paraId="3EE2A7A8" w14:textId="020C2CCA" w:rsidR="00C50385" w:rsidRPr="00A71403" w:rsidRDefault="00673A59" w:rsidP="00513F0D">
      <w:pPr>
        <w:pStyle w:val="Odstavecseseznamem"/>
        <w:shd w:val="clear" w:color="auto" w:fill="FFFFFF"/>
        <w:spacing w:after="0" w:line="240" w:lineRule="auto"/>
        <w:ind w:left="1276" w:hanging="142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- </w:t>
      </w:r>
      <w:r w:rsidR="00C50385"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k uzavření smlouvy o zřízení zástavního práva k jednotce, pokud dotčený vlastník jednotky v písemné formě s uzavřením zástavní smlouvy souhlasil,</w:t>
      </w:r>
    </w:p>
    <w:p w14:paraId="1846B0D3" w14:textId="245CA984" w:rsidR="00C50385" w:rsidRDefault="00673A59" w:rsidP="00513F0D">
      <w:pPr>
        <w:pStyle w:val="Odstavecseseznamem"/>
        <w:shd w:val="clear" w:color="auto" w:fill="FFFFFF"/>
        <w:spacing w:after="0" w:line="240" w:lineRule="auto"/>
        <w:ind w:left="1276" w:hanging="142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- </w:t>
      </w:r>
      <w:r w:rsidR="00C50385"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určení osoby, která má zajišťovat některé činnosti správy domu a pozemku, a rozhodnutí o její změně,</w:t>
      </w:r>
    </w:p>
    <w:p w14:paraId="4F2C2435" w14:textId="77777777" w:rsidR="00513F0D" w:rsidRPr="00A71403" w:rsidRDefault="00513F0D" w:rsidP="00513F0D">
      <w:pPr>
        <w:pStyle w:val="Odstavecseseznamem"/>
        <w:shd w:val="clear" w:color="auto" w:fill="FFFFFF"/>
        <w:spacing w:after="0" w:line="240" w:lineRule="auto"/>
        <w:ind w:left="1276" w:hanging="142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43913A65" w14:textId="7DCD9F42" w:rsidR="002106D1" w:rsidRPr="00513F0D" w:rsidRDefault="00C50385" w:rsidP="00513F0D">
      <w:pPr>
        <w:pStyle w:val="Odstavecseseznamem"/>
        <w:shd w:val="clear" w:color="auto" w:fill="FFFFFF"/>
        <w:spacing w:after="0" w:line="240" w:lineRule="auto"/>
        <w:ind w:left="993" w:hanging="426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h) </w:t>
      </w:r>
      <w:r w:rsidR="00513F0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  </w:t>
      </w: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rozhodování v dalších záležitostech určených zákonem, stanovami nebo v záležitostech,</w:t>
      </w:r>
      <w:r w:rsidR="00513F0D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které si shromáždění k rozhodnutí vyhradí.</w:t>
      </w:r>
    </w:p>
    <w:p w14:paraId="23D4A861" w14:textId="7C8342FD" w:rsidR="002106D1" w:rsidRDefault="00A71403" w:rsidP="00513F0D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71403">
        <w:rPr>
          <w:rFonts w:eastAsia="Times New Roman" w:cstheme="minorHAnsi"/>
          <w:color w:val="000000"/>
          <w:kern w:val="0"/>
          <w:lang w:eastAsia="cs-CZ"/>
          <w14:ligatures w14:val="none"/>
        </w:rPr>
        <w:t>Shromáždění vlastníků dne ………. roku …….. zvolilo čl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eny </w:t>
      </w:r>
      <w:r w:rsidR="00EC292C">
        <w:rPr>
          <w:rFonts w:eastAsia="Times New Roman" w:cstheme="minorHAnsi"/>
          <w:color w:val="000000"/>
          <w:kern w:val="0"/>
          <w:lang w:eastAsia="cs-CZ"/>
          <w14:ligatures w14:val="none"/>
        </w:rPr>
        <w:t>výboru /jméno a příjmení/.</w:t>
      </w:r>
    </w:p>
    <w:p w14:paraId="46AD454F" w14:textId="4FCA4DFE" w:rsidR="00EC292C" w:rsidRDefault="00EC292C" w:rsidP="00513F0D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Na první schůzi výboru byl předsedou výboru zvolen /jméno a příjmení/, místopředsedou výboru /jméno a příjmení/</w:t>
      </w:r>
    </w:p>
    <w:p w14:paraId="3978ECBF" w14:textId="3FF8E993" w:rsidR="00EC292C" w:rsidRPr="007F177A" w:rsidRDefault="00EC292C" w:rsidP="00513F0D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EC292C">
        <w:rPr>
          <w:rFonts w:cstheme="minorHAnsi"/>
          <w:bCs/>
        </w:rPr>
        <w:t xml:space="preserve">Výbor </w:t>
      </w:r>
      <w:r w:rsidR="003D6A07">
        <w:rPr>
          <w:rFonts w:cstheme="minorHAnsi"/>
          <w:bCs/>
        </w:rPr>
        <w:t>s</w:t>
      </w:r>
      <w:r w:rsidRPr="00EC292C">
        <w:rPr>
          <w:rFonts w:cstheme="minorHAnsi"/>
          <w:bCs/>
        </w:rPr>
        <w:t>polečenství</w:t>
      </w:r>
      <w:r w:rsidR="003D6A07">
        <w:rPr>
          <w:rFonts w:cstheme="minorHAnsi"/>
          <w:bCs/>
        </w:rPr>
        <w:t xml:space="preserve"> je</w:t>
      </w:r>
      <w:r w:rsidRPr="00EC292C">
        <w:rPr>
          <w:rFonts w:cstheme="minorHAnsi"/>
          <w:bCs/>
        </w:rPr>
        <w:t xml:space="preserve"> </w:t>
      </w:r>
      <w:r w:rsidR="002906EC">
        <w:rPr>
          <w:rFonts w:cstheme="minorHAnsi"/>
        </w:rPr>
        <w:t>s</w:t>
      </w:r>
      <w:r w:rsidRPr="00EC292C">
        <w:rPr>
          <w:rFonts w:cstheme="minorHAnsi"/>
        </w:rPr>
        <w:t>tatutárním orgánem společenství. Výbor zastupuje společenství ve všech záležitostech jak vůči třetím osobám, tak vůči členům společenství. Navenek zastupuje společenství předseda výboru a v jeho nepřítomnosti jiný člen výboru. Písemná právní jednání za společenství podepisuje předseda výboru společně s dalším členem výboru; v době nepřítomnosti předsedy výboru podepisují</w:t>
      </w:r>
      <w:r w:rsidRPr="00EC292C">
        <w:rPr>
          <w:rFonts w:ascii="Arial" w:hAnsi="Arial" w:cs="Arial"/>
        </w:rPr>
        <w:t xml:space="preserve"> </w:t>
      </w:r>
      <w:r w:rsidRPr="00CB2D9C">
        <w:rPr>
          <w:rFonts w:cstheme="minorHAnsi"/>
        </w:rPr>
        <w:t>za společenství dva členové výboru. Kdo za společenství podepisuje, připojí k názvu společenství svůj podpis a údaj o své funkci.</w:t>
      </w:r>
      <w:r w:rsidRPr="00EC292C">
        <w:rPr>
          <w:rFonts w:ascii="Arial" w:hAnsi="Arial" w:cs="Arial"/>
        </w:rPr>
        <w:t xml:space="preserve">  </w:t>
      </w:r>
    </w:p>
    <w:p w14:paraId="48CF3F78" w14:textId="3A908EA8" w:rsidR="007F177A" w:rsidRPr="007F177A" w:rsidRDefault="007F177A" w:rsidP="00513F0D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Pr="007F177A">
        <w:rPr>
          <w:rFonts w:cstheme="minorHAnsi"/>
        </w:rPr>
        <w:t xml:space="preserve">tatutární orgán společenství vlastníků je poskytovatel služeb spojených </w:t>
      </w:r>
      <w:r>
        <w:rPr>
          <w:rFonts w:cstheme="minorHAnsi"/>
        </w:rPr>
        <w:t xml:space="preserve">s </w:t>
      </w:r>
      <w:r w:rsidRPr="007F177A">
        <w:rPr>
          <w:rFonts w:cstheme="minorHAnsi"/>
        </w:rPr>
        <w:t xml:space="preserve">bydlením, viz.  § 2 zákona č. 67/2013 Sb., který určí příjemci služeb, tj. uživateli bytu, měsíční zálohy ve výši 1/12 předpokládaných ročních nákladů na služby spojené s bydlením a užíváním společného zařízení domu pro </w:t>
      </w:r>
      <w:r w:rsidR="00513F0D">
        <w:rPr>
          <w:rFonts w:cstheme="minorHAnsi"/>
        </w:rPr>
        <w:t>d</w:t>
      </w:r>
      <w:r>
        <w:rPr>
          <w:rFonts w:cstheme="minorHAnsi"/>
        </w:rPr>
        <w:t>aný rok</w:t>
      </w:r>
      <w:r w:rsidRPr="007F177A">
        <w:rPr>
          <w:rFonts w:cstheme="minorHAnsi"/>
        </w:rPr>
        <w:t xml:space="preserve">. Měsíční zálohy se vypočítají z předchozího ročního období vynásobené cenami </w:t>
      </w:r>
      <w:r>
        <w:rPr>
          <w:rFonts w:cstheme="minorHAnsi"/>
        </w:rPr>
        <w:t>následujícího roku</w:t>
      </w:r>
      <w:r w:rsidRPr="007F177A">
        <w:rPr>
          <w:rFonts w:cstheme="minorHAnsi"/>
        </w:rPr>
        <w:t>.</w:t>
      </w:r>
    </w:p>
    <w:p w14:paraId="51C2B369" w14:textId="77777777" w:rsidR="007F177A" w:rsidRPr="007F177A" w:rsidRDefault="007F177A" w:rsidP="00513F0D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7F177A">
        <w:rPr>
          <w:rFonts w:cstheme="minorHAnsi"/>
        </w:rPr>
        <w:t>Poskytovatel služeb má právo změnit v průběhu roku měsíční zálohu v míře odpovídající změny služby.</w:t>
      </w:r>
    </w:p>
    <w:p w14:paraId="3A07C679" w14:textId="6E0E0033" w:rsidR="007F177A" w:rsidRDefault="007F177A" w:rsidP="00513F0D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7F177A">
        <w:rPr>
          <w:rFonts w:eastAsia="Times New Roman" w:cstheme="minorHAnsi"/>
          <w:color w:val="000000"/>
          <w:kern w:val="0"/>
          <w:lang w:eastAsia="cs-CZ"/>
          <w14:ligatures w14:val="none"/>
        </w:rPr>
        <w:t>Výbor připravuje rozpočet, účetní závěrky, vypořádání výsledku hospodaření a zprávy o hospodaření společenství vlastníků a správě domu a pozemku, jakož i celkové výše příspěvků na správu domu a pozemku pro příští období a rozhodnutí o vyúčtování nebo vypořádání nevyčerpaných příspěvků</w:t>
      </w:r>
      <w:r w:rsidR="00782964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</w:p>
    <w:p w14:paraId="183CC63F" w14:textId="77777777" w:rsidR="00782964" w:rsidRDefault="00782964" w:rsidP="00782964">
      <w:pPr>
        <w:pStyle w:val="Odstavecseseznamem"/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5A7B0A3B" w14:textId="77777777" w:rsidR="00782964" w:rsidRDefault="00782964" w:rsidP="00782964">
      <w:pPr>
        <w:pStyle w:val="Odstavecseseznamem"/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III.</w:t>
      </w:r>
    </w:p>
    <w:p w14:paraId="482AF5B3" w14:textId="6C2ECCFE" w:rsidR="00782964" w:rsidRPr="00782964" w:rsidRDefault="00782964" w:rsidP="00782964">
      <w:pPr>
        <w:pStyle w:val="Odstavecseseznamem"/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782964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 xml:space="preserve">Výkon funkce předsedy výboru </w:t>
      </w:r>
    </w:p>
    <w:p w14:paraId="05DAE4EC" w14:textId="61ED243A" w:rsidR="00782964" w:rsidRPr="00782964" w:rsidRDefault="00782964" w:rsidP="00513F0D">
      <w:pPr>
        <w:pStyle w:val="Bezmezer"/>
        <w:jc w:val="both"/>
        <w:rPr>
          <w:lang w:eastAsia="cs-CZ"/>
        </w:rPr>
      </w:pPr>
      <w:r w:rsidRPr="00782964">
        <w:rPr>
          <w:lang w:eastAsia="cs-CZ"/>
        </w:rPr>
        <w:t>Předseda se zavazuje, že bude pro společenství na základě této smlouvy s odbornou péčí vykonávat funkci předsedy výboru společenství</w:t>
      </w:r>
      <w:r>
        <w:rPr>
          <w:lang w:eastAsia="cs-CZ"/>
        </w:rPr>
        <w:t xml:space="preserve"> zejména:</w:t>
      </w:r>
    </w:p>
    <w:p w14:paraId="398CE270" w14:textId="63112911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 xml:space="preserve">jednání ve věcech správy </w:t>
      </w:r>
      <w:r>
        <w:rPr>
          <w:lang w:eastAsia="cs-CZ"/>
        </w:rPr>
        <w:t>d</w:t>
      </w:r>
      <w:r w:rsidRPr="00782964">
        <w:rPr>
          <w:lang w:eastAsia="cs-CZ"/>
        </w:rPr>
        <w:t xml:space="preserve">omu a </w:t>
      </w:r>
      <w:r>
        <w:rPr>
          <w:lang w:eastAsia="cs-CZ"/>
        </w:rPr>
        <w:t>p</w:t>
      </w:r>
      <w:r w:rsidRPr="00782964">
        <w:rPr>
          <w:lang w:eastAsia="cs-CZ"/>
        </w:rPr>
        <w:t>ozemku, které nejsou ve výlučné pravomoci shromáždění nebo pokud si je shromáždění společenství vlastníků nevyhradilo,</w:t>
      </w:r>
    </w:p>
    <w:p w14:paraId="6CD7BF12" w14:textId="5EFADBA5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>svolání shromáždění společenství vlastníků (minimálně 1× ročně), svolávání zasedání výboru (minimálně 6× ročně),</w:t>
      </w:r>
    </w:p>
    <w:p w14:paraId="2BCA1452" w14:textId="3D5552DB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>příprava materiálů, pozvánek, zajištění prezence, řízení a organizace jednání shromáždění společenství vlastníků a zasedání výboru, zajištění zápisu z jednání,</w:t>
      </w:r>
    </w:p>
    <w:p w14:paraId="027A4E28" w14:textId="5B5077DC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>zajišťování plnění usnesení shromáždění, kterému odpovídá za svou činnost. Delegování výkonu usnesení shromáždění na správce.</w:t>
      </w:r>
    </w:p>
    <w:p w14:paraId="29150922" w14:textId="024B2256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>vedení písemností SVJ,</w:t>
      </w:r>
    </w:p>
    <w:p w14:paraId="270C2476" w14:textId="102C04DB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>zpracování návrhů rozpočtu SVJ,</w:t>
      </w:r>
    </w:p>
    <w:p w14:paraId="17DF9BCF" w14:textId="4FF7A8BC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>správa datové schránky,</w:t>
      </w:r>
    </w:p>
    <w:p w14:paraId="78691EF9" w14:textId="1354870A" w:rsidR="00782964" w:rsidRDefault="00782964" w:rsidP="00513F0D">
      <w:pPr>
        <w:pStyle w:val="Bezmezer"/>
        <w:numPr>
          <w:ilvl w:val="0"/>
          <w:numId w:val="7"/>
        </w:numPr>
        <w:jc w:val="both"/>
        <w:rPr>
          <w:lang w:eastAsia="cs-CZ"/>
        </w:rPr>
      </w:pPr>
      <w:r w:rsidRPr="00782964">
        <w:rPr>
          <w:lang w:eastAsia="cs-CZ"/>
        </w:rPr>
        <w:t>spolupráce se správcem, zejména pak:</w:t>
      </w:r>
    </w:p>
    <w:p w14:paraId="73D6414C" w14:textId="039BC4F6" w:rsidR="00782964" w:rsidRP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kontrola a dohled nad činností správce (účetnictví, administrativa, technická správa)</w:t>
      </w:r>
    </w:p>
    <w:p w14:paraId="7D93F0C6" w14:textId="5ADC97E9" w:rsidR="00782964" w:rsidRDefault="00782964" w:rsidP="00513F0D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                      </w:t>
      </w:r>
      <w:r w:rsidRPr="00782964">
        <w:rPr>
          <w:lang w:eastAsia="cs-CZ"/>
        </w:rPr>
        <w:t>konání pravidelných porad se správcem objektu</w:t>
      </w:r>
      <w:r>
        <w:rPr>
          <w:lang w:eastAsia="cs-CZ"/>
        </w:rPr>
        <w:t>,</w:t>
      </w:r>
    </w:p>
    <w:p w14:paraId="2F88D8FD" w14:textId="48A65F8F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 xml:space="preserve">provádění pravidelných kontrol </w:t>
      </w:r>
      <w:r>
        <w:rPr>
          <w:lang w:eastAsia="cs-CZ"/>
        </w:rPr>
        <w:t>d</w:t>
      </w:r>
      <w:r w:rsidRPr="00782964">
        <w:rPr>
          <w:lang w:eastAsia="cs-CZ"/>
        </w:rPr>
        <w:t xml:space="preserve">omu a </w:t>
      </w:r>
      <w:r>
        <w:rPr>
          <w:lang w:eastAsia="cs-CZ"/>
        </w:rPr>
        <w:t>p</w:t>
      </w:r>
      <w:r w:rsidRPr="00782964">
        <w:rPr>
          <w:lang w:eastAsia="cs-CZ"/>
        </w:rPr>
        <w:t>ozemku za účasti správce</w:t>
      </w:r>
      <w:r>
        <w:rPr>
          <w:lang w:eastAsia="cs-CZ"/>
        </w:rPr>
        <w:t>,</w:t>
      </w:r>
    </w:p>
    <w:p w14:paraId="2FF91B88" w14:textId="1BCE6ACF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dohled nad transparentností výběrových řízení, rozhodování o výběru dodavatele</w:t>
      </w:r>
      <w:r w:rsidR="00513F0D">
        <w:rPr>
          <w:lang w:eastAsia="cs-CZ"/>
        </w:rPr>
        <w:t xml:space="preserve"> </w:t>
      </w:r>
      <w:r w:rsidRPr="00782964">
        <w:rPr>
          <w:lang w:eastAsia="cs-CZ"/>
        </w:rPr>
        <w:t>s nejvýhodnějšími podmínkami</w:t>
      </w:r>
      <w:r w:rsidR="00327A46">
        <w:rPr>
          <w:lang w:eastAsia="cs-CZ"/>
        </w:rPr>
        <w:t>,</w:t>
      </w:r>
    </w:p>
    <w:p w14:paraId="02A1FE09" w14:textId="618291EA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dohled nad řešením pojistných událostí</w:t>
      </w:r>
      <w:r w:rsidR="00327A46">
        <w:rPr>
          <w:lang w:eastAsia="cs-CZ"/>
        </w:rPr>
        <w:t>,</w:t>
      </w:r>
    </w:p>
    <w:p w14:paraId="1B9B59A4" w14:textId="5D222259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 xml:space="preserve"> pravidelná přítomnost v kanceláři SVJ (minimálně 1× měsíčně) pro zajištění osobního kontaktu s vlastníky jednotek, projednání jejich požadavků a operativních připomínek; v ostatních případech je k dispozici prostřednictvím e-mailu a telefonického spojení,</w:t>
      </w:r>
    </w:p>
    <w:p w14:paraId="31CAAF2A" w14:textId="5F0FAB45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ve spolupráci se správcem vypracování návrhu na výši záloh na úhradu za jednotlivé služby a způsobu rozúčtování úhrad za služby na jednotlivé vlastníky a jeho předložení ke schválení shromáždění společenství vlastníků,</w:t>
      </w:r>
    </w:p>
    <w:p w14:paraId="47AEACC8" w14:textId="4688CC02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lastRenderedPageBreak/>
        <w:t>kontrola vyúčtování nákladů spojených s užíváním jednotek, které bylo předloženo správcem,</w:t>
      </w:r>
    </w:p>
    <w:p w14:paraId="13275C49" w14:textId="018C8D19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kontrola vedení účetnictví, účetní závěrky sestavené správcem a její předložení shromáždění společenství vlastníků ke schválení,</w:t>
      </w:r>
    </w:p>
    <w:p w14:paraId="680C1803" w14:textId="07968ACD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odpovědnost za vedení písemností (vedení evidence členů společenství vlastníků), zápisů ze shromáždění společenství vlastníků, usnesení apod.,</w:t>
      </w:r>
    </w:p>
    <w:p w14:paraId="33020D79" w14:textId="1A20DD57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 xml:space="preserve">ve spolupráci se správcem sjednávání dohod o provedení </w:t>
      </w:r>
      <w:r w:rsidR="009C2243" w:rsidRPr="00782964">
        <w:rPr>
          <w:lang w:eastAsia="cs-CZ"/>
        </w:rPr>
        <w:t>prací,</w:t>
      </w:r>
      <w:r w:rsidR="009C2243">
        <w:rPr>
          <w:lang w:eastAsia="cs-CZ"/>
        </w:rPr>
        <w:t xml:space="preserve"> </w:t>
      </w:r>
      <w:r w:rsidR="009C2243" w:rsidRPr="00782964">
        <w:rPr>
          <w:lang w:eastAsia="cs-CZ"/>
        </w:rPr>
        <w:t>o</w:t>
      </w:r>
      <w:r w:rsidRPr="00782964">
        <w:rPr>
          <w:lang w:eastAsia="cs-CZ"/>
        </w:rPr>
        <w:t xml:space="preserve"> dodávce služeb a kontrola kvality jejich provedení, úhrada za provedené dodávky služeb, uzavírání příslušných smluv,</w:t>
      </w:r>
    </w:p>
    <w:p w14:paraId="70CBA163" w14:textId="49AC68F2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 xml:space="preserve">činit opatření k zajištění úhrady dluhů vlastníků jednotek na příspěvcích na výdaje spojené se správou, údržbou a opravami společných částí </w:t>
      </w:r>
      <w:r w:rsidR="00327A46">
        <w:rPr>
          <w:lang w:eastAsia="cs-CZ"/>
        </w:rPr>
        <w:t>d</w:t>
      </w:r>
      <w:r w:rsidRPr="00782964">
        <w:rPr>
          <w:lang w:eastAsia="cs-CZ"/>
        </w:rPr>
        <w:t xml:space="preserve">omu, popřípadě </w:t>
      </w:r>
      <w:r w:rsidR="00327A46">
        <w:rPr>
          <w:lang w:eastAsia="cs-CZ"/>
        </w:rPr>
        <w:t>d</w:t>
      </w:r>
      <w:r w:rsidRPr="00782964">
        <w:rPr>
          <w:lang w:eastAsia="cs-CZ"/>
        </w:rPr>
        <w:t>omu jako celku a na zálohách na služby,</w:t>
      </w:r>
    </w:p>
    <w:p w14:paraId="4EFB4947" w14:textId="010A3C8E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 xml:space="preserve">kontrola zajištění revizí technických zařízení v </w:t>
      </w:r>
      <w:r w:rsidR="00327A46">
        <w:rPr>
          <w:lang w:eastAsia="cs-CZ"/>
        </w:rPr>
        <w:t>d</w:t>
      </w:r>
      <w:r w:rsidRPr="00782964">
        <w:rPr>
          <w:lang w:eastAsia="cs-CZ"/>
        </w:rPr>
        <w:t>omě podle platných norem a předpisů,</w:t>
      </w:r>
    </w:p>
    <w:p w14:paraId="1936FB71" w14:textId="5CDF9CAE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 xml:space="preserve"> komunikace se státními orgány,</w:t>
      </w:r>
    </w:p>
    <w:p w14:paraId="6D58DEF0" w14:textId="31E0B0C6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komunikace se třetími osobami ve vztahu k SVJ (dodavatelé služeb, médií, zástupci města, státu, právníci, notáři, odhadci, daňoví poradci...),</w:t>
      </w:r>
    </w:p>
    <w:p w14:paraId="056D8292" w14:textId="6F609920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pravidelné informování vlastníků o dění v SVJ a o své činnosti,</w:t>
      </w:r>
    </w:p>
    <w:p w14:paraId="5536C55F" w14:textId="6B4BAC21" w:rsid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každoročně k 31. 12. provedení inventury toku finančních prostředků,</w:t>
      </w:r>
    </w:p>
    <w:p w14:paraId="313EBF67" w14:textId="649534A6" w:rsidR="00782964" w:rsidRPr="00782964" w:rsidRDefault="00782964" w:rsidP="00513F0D">
      <w:pPr>
        <w:pStyle w:val="Bezmezer"/>
        <w:numPr>
          <w:ilvl w:val="0"/>
          <w:numId w:val="8"/>
        </w:numPr>
        <w:jc w:val="both"/>
        <w:rPr>
          <w:lang w:eastAsia="cs-CZ"/>
        </w:rPr>
      </w:pPr>
      <w:r w:rsidRPr="00782964">
        <w:rPr>
          <w:lang w:eastAsia="cs-CZ"/>
        </w:rPr>
        <w:t>další činnosti, které jsou podle zákona či rozhodnutí shromáždění v působnosti výboru.</w:t>
      </w:r>
    </w:p>
    <w:p w14:paraId="6F1F2749" w14:textId="77777777" w:rsidR="00EC292C" w:rsidRDefault="00EC292C" w:rsidP="00782964">
      <w:pPr>
        <w:pStyle w:val="Bezmezer"/>
        <w:rPr>
          <w:color w:val="000000"/>
          <w:lang w:eastAsia="cs-CZ"/>
        </w:rPr>
      </w:pPr>
    </w:p>
    <w:p w14:paraId="5ED99FAD" w14:textId="5E1D055B" w:rsidR="00DA0A8D" w:rsidRDefault="00DA0A8D" w:rsidP="00DA0A8D">
      <w:pPr>
        <w:pStyle w:val="Bezmezer"/>
        <w:jc w:val="center"/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IV.</w:t>
      </w:r>
    </w:p>
    <w:p w14:paraId="78370A0A" w14:textId="3E70D5BE" w:rsidR="00DA0A8D" w:rsidRPr="00DA0A8D" w:rsidRDefault="00DA0A8D" w:rsidP="00DA0A8D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 xml:space="preserve">                                                                        </w:t>
      </w:r>
      <w:r w:rsidRPr="00DA0A8D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Práva a povinnosti SVJ</w:t>
      </w:r>
    </w:p>
    <w:p w14:paraId="72892175" w14:textId="19B78FDE" w:rsidR="00DA0A8D" w:rsidRDefault="00DA0A8D" w:rsidP="00513F0D">
      <w:pPr>
        <w:pStyle w:val="Odstavecseseznamem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>SVJ se zavazuje vytvořit předsedovi odpovídající podmínky k výkonu jeho funkce a předat mu všechny informace, údaje a podklady nutné k výkonu jeho činnosti, jakož i poskytnout součinnost k řádnému výkonu funkce.</w:t>
      </w:r>
    </w:p>
    <w:p w14:paraId="0132713F" w14:textId="372F5DCC" w:rsidR="00D8734E" w:rsidRPr="00D8734E" w:rsidRDefault="00DA0A8D" w:rsidP="00513F0D">
      <w:pPr>
        <w:pStyle w:val="Odstavecseseznamem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SVJ se zavazuje zajistit plnění závazků ke správě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d</w:t>
      </w: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omu a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p</w:t>
      </w: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ozemku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polečenství, které jsou podle zákona a stanov odpovědností předsedy společenství, ale podle výše uvedených ustanovení této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mlouvy nejsou předmětem závazků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p</w:t>
      </w: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ředsedy podle této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DA0A8D">
        <w:rPr>
          <w:rFonts w:eastAsia="Times New Roman" w:cstheme="minorHAnsi"/>
          <w:color w:val="212529"/>
          <w:kern w:val="0"/>
          <w:lang w:eastAsia="cs-CZ"/>
          <w14:ligatures w14:val="none"/>
        </w:rPr>
        <w:t>mlouvy ani zahrnuty v jeho odměně, určením osoby, která bude tyto činnosti zajišťovat (dále jen "správce") a schválit uzavření smlouvy se správcem na zajištění administrativní a účetní služby i uzavření smlouvy na zajištění technické správy a uzavření smlouvy na zajištění havarijního dispečinku.</w:t>
      </w:r>
    </w:p>
    <w:p w14:paraId="14BA2E70" w14:textId="46DFE85F" w:rsidR="00D8734E" w:rsidRPr="00D8734E" w:rsidRDefault="00D8734E" w:rsidP="00D8734E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</w:pPr>
      <w:r w:rsidRPr="00D8734E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V.</w:t>
      </w:r>
      <w:r w:rsidRPr="00D8734E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br/>
        <w:t xml:space="preserve">Odměna </w:t>
      </w:r>
      <w:r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p</w:t>
      </w:r>
      <w:r w:rsidRPr="00D8734E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ředsedy</w:t>
      </w:r>
    </w:p>
    <w:p w14:paraId="41BB8355" w14:textId="73BD2146" w:rsidR="00D8734E" w:rsidRDefault="00D8734E" w:rsidP="0037320C">
      <w:pPr>
        <w:pStyle w:val="Bezmezer"/>
        <w:numPr>
          <w:ilvl w:val="0"/>
          <w:numId w:val="17"/>
        </w:numPr>
        <w:ind w:left="426"/>
        <w:jc w:val="both"/>
        <w:rPr>
          <w:lang w:eastAsia="cs-CZ"/>
        </w:rPr>
      </w:pPr>
      <w:r w:rsidRPr="00D8734E">
        <w:rPr>
          <w:lang w:eastAsia="cs-CZ"/>
        </w:rPr>
        <w:t xml:space="preserve">Za výkon funkce </w:t>
      </w:r>
      <w:r>
        <w:rPr>
          <w:lang w:eastAsia="cs-CZ"/>
        </w:rPr>
        <w:t>p</w:t>
      </w:r>
      <w:r w:rsidRPr="00D8734E">
        <w:rPr>
          <w:lang w:eastAsia="cs-CZ"/>
        </w:rPr>
        <w:t xml:space="preserve">ředsedy společenství vlastníků podle této </w:t>
      </w:r>
      <w:r>
        <w:rPr>
          <w:lang w:eastAsia="cs-CZ"/>
        </w:rPr>
        <w:t>s</w:t>
      </w:r>
      <w:r w:rsidRPr="00D8734E">
        <w:rPr>
          <w:lang w:eastAsia="cs-CZ"/>
        </w:rPr>
        <w:t>mlouvy se SVJ zavazuje platit</w:t>
      </w:r>
      <w:r w:rsidR="0037320C">
        <w:rPr>
          <w:lang w:eastAsia="cs-CZ"/>
        </w:rPr>
        <w:t xml:space="preserve"> </w:t>
      </w:r>
      <w:r>
        <w:rPr>
          <w:lang w:eastAsia="cs-CZ"/>
        </w:rPr>
        <w:t>p</w:t>
      </w:r>
      <w:r w:rsidRPr="00D8734E">
        <w:rPr>
          <w:lang w:eastAsia="cs-CZ"/>
        </w:rPr>
        <w:t>ředsedovi měsíční odměnu ve výši</w:t>
      </w:r>
      <w:r>
        <w:rPr>
          <w:lang w:eastAsia="cs-CZ"/>
        </w:rPr>
        <w:t>……….</w:t>
      </w:r>
      <w:r w:rsidRPr="00D8734E">
        <w:rPr>
          <w:lang w:eastAsia="cs-CZ"/>
        </w:rPr>
        <w:t xml:space="preserve"> Kč (slovy:</w:t>
      </w:r>
      <w:r>
        <w:rPr>
          <w:lang w:eastAsia="cs-CZ"/>
        </w:rPr>
        <w:t>…………</w:t>
      </w:r>
      <w:r w:rsidRPr="00D8734E">
        <w:rPr>
          <w:lang w:eastAsia="cs-CZ"/>
        </w:rPr>
        <w:t xml:space="preserve"> korun českých)</w:t>
      </w:r>
      <w:r w:rsidR="005D1C83">
        <w:rPr>
          <w:lang w:eastAsia="cs-CZ"/>
        </w:rPr>
        <w:t>,</w:t>
      </w:r>
      <w:r w:rsidR="009C2243">
        <w:rPr>
          <w:lang w:eastAsia="cs-CZ"/>
        </w:rPr>
        <w:t xml:space="preserve"> na účet č……………… .</w:t>
      </w:r>
    </w:p>
    <w:p w14:paraId="6007D5EE" w14:textId="5A3F38DC" w:rsidR="00D8734E" w:rsidRPr="00D8734E" w:rsidRDefault="00D8734E" w:rsidP="00D8734E">
      <w:pPr>
        <w:pStyle w:val="Bezmezer"/>
        <w:numPr>
          <w:ilvl w:val="0"/>
          <w:numId w:val="17"/>
        </w:numPr>
        <w:ind w:left="426"/>
        <w:jc w:val="both"/>
        <w:rPr>
          <w:lang w:eastAsia="cs-CZ"/>
        </w:rPr>
      </w:pPr>
      <w:r>
        <w:rPr>
          <w:lang w:eastAsia="cs-CZ"/>
        </w:rPr>
        <w:t>Ve</w:t>
      </w:r>
      <w:r w:rsidRPr="00D8734E">
        <w:rPr>
          <w:lang w:eastAsia="cs-CZ"/>
        </w:rPr>
        <w:t xml:space="preserve"> sjednané odměně není zahrnuta náhrada nákladů vzniklých </w:t>
      </w:r>
      <w:r>
        <w:rPr>
          <w:lang w:eastAsia="cs-CZ"/>
        </w:rPr>
        <w:t>p</w:t>
      </w:r>
      <w:r w:rsidRPr="00D8734E">
        <w:rPr>
          <w:lang w:eastAsia="cs-CZ"/>
        </w:rPr>
        <w:t>ředsedovi v</w:t>
      </w:r>
      <w:r w:rsidR="0037320C">
        <w:rPr>
          <w:lang w:eastAsia="cs-CZ"/>
        </w:rPr>
        <w:t> </w:t>
      </w:r>
      <w:r w:rsidRPr="00D8734E">
        <w:rPr>
          <w:lang w:eastAsia="cs-CZ"/>
        </w:rPr>
        <w:t>souvislosti</w:t>
      </w:r>
      <w:r w:rsidR="0037320C">
        <w:rPr>
          <w:lang w:eastAsia="cs-CZ"/>
        </w:rPr>
        <w:t xml:space="preserve"> </w:t>
      </w:r>
      <w:r w:rsidRPr="00D8734E">
        <w:rPr>
          <w:lang w:eastAsia="cs-CZ"/>
        </w:rPr>
        <w:t xml:space="preserve">s poskytováním služeb podle této </w:t>
      </w:r>
      <w:r>
        <w:rPr>
          <w:lang w:eastAsia="cs-CZ"/>
        </w:rPr>
        <w:t>s</w:t>
      </w:r>
      <w:r w:rsidRPr="00D8734E">
        <w:rPr>
          <w:lang w:eastAsia="cs-CZ"/>
        </w:rPr>
        <w:t xml:space="preserve">mlouvy, jako jsou: cestovní náklady, soudní a správní poplatky za </w:t>
      </w:r>
      <w:r>
        <w:rPr>
          <w:lang w:eastAsia="cs-CZ"/>
        </w:rPr>
        <w:t xml:space="preserve">  </w:t>
      </w:r>
      <w:r w:rsidRPr="00D8734E">
        <w:rPr>
          <w:lang w:eastAsia="cs-CZ"/>
        </w:rPr>
        <w:t>zpoplatněná podání úřadům jménem SVJ, výpisy z úřední dokumentace, ověřování dokumentů SVJ,</w:t>
      </w:r>
      <w:r w:rsidR="0037320C">
        <w:rPr>
          <w:lang w:eastAsia="cs-CZ"/>
        </w:rPr>
        <w:t xml:space="preserve"> </w:t>
      </w:r>
      <w:r w:rsidRPr="00D8734E">
        <w:rPr>
          <w:lang w:eastAsia="cs-CZ"/>
        </w:rPr>
        <w:t>poštovné za poštovní zásilky posílané jménem SVJ, odměna správce, odměny advokátů, znalců,</w:t>
      </w:r>
      <w:r w:rsidR="0037320C">
        <w:rPr>
          <w:lang w:eastAsia="cs-CZ"/>
        </w:rPr>
        <w:t xml:space="preserve"> </w:t>
      </w:r>
      <w:r w:rsidRPr="00D8734E">
        <w:rPr>
          <w:lang w:eastAsia="cs-CZ"/>
        </w:rPr>
        <w:t xml:space="preserve">auditorů, daňových poradců, odměna za zpracování podkladů pro banky za účelem poskytnutí </w:t>
      </w:r>
      <w:r>
        <w:rPr>
          <w:lang w:eastAsia="cs-CZ"/>
        </w:rPr>
        <w:t xml:space="preserve"> </w:t>
      </w:r>
      <w:r w:rsidRPr="00D8734E">
        <w:rPr>
          <w:lang w:eastAsia="cs-CZ"/>
        </w:rPr>
        <w:t>úvěru, poštovné spojené s rozesíláním dokumentů SVJ.</w:t>
      </w:r>
    </w:p>
    <w:p w14:paraId="405B96EF" w14:textId="77777777" w:rsidR="00D8734E" w:rsidRDefault="00D8734E" w:rsidP="00D8734E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lang w:eastAsia="cs-CZ"/>
          <w14:ligatures w14:val="none"/>
        </w:rPr>
      </w:pPr>
    </w:p>
    <w:p w14:paraId="4C3DEED2" w14:textId="77777777" w:rsidR="001E2EB4" w:rsidRPr="001E2EB4" w:rsidRDefault="001E2EB4" w:rsidP="001E2EB4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</w:pPr>
      <w:r w:rsidRPr="001E2EB4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VI.</w:t>
      </w:r>
      <w:r w:rsidRPr="001E2EB4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br/>
        <w:t>Trvání Smlouvy</w:t>
      </w:r>
    </w:p>
    <w:p w14:paraId="7EFFDD5E" w14:textId="12CAB752" w:rsidR="001E2EB4" w:rsidRPr="001E2EB4" w:rsidRDefault="001E2EB4" w:rsidP="0037320C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1E2EB4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Tato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1E2EB4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mlouva se uzavírá na dobu výkonu funkce předsedy společenství a nabývá účinnosti dnem zvolení 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p</w:t>
      </w:r>
      <w:r w:rsidRPr="001E2EB4">
        <w:rPr>
          <w:rFonts w:eastAsia="Times New Roman" w:cstheme="minorHAnsi"/>
          <w:color w:val="212529"/>
          <w:kern w:val="0"/>
          <w:lang w:eastAsia="cs-CZ"/>
          <w14:ligatures w14:val="none"/>
        </w:rPr>
        <w:t>ředsedy do funkce předsedy. Smlouva trvá po celou dobu trvání funkce.</w:t>
      </w:r>
    </w:p>
    <w:p w14:paraId="38DC5709" w14:textId="118468B9" w:rsidR="001E2EB4" w:rsidRDefault="001E2EB4" w:rsidP="0037320C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lastRenderedPageBreak/>
        <w:t>Tato smlouva zaniká dnem zániku funkce předsedy podle příslušných právních předpisů.</w:t>
      </w:r>
      <w:r w:rsid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K</w:t>
      </w:r>
      <w:r w:rsid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ukončení této Smlouvy může dojít v důsledku některé z následujících právních skutečností:</w:t>
      </w:r>
    </w:p>
    <w:p w14:paraId="7803BFB8" w14:textId="64610593" w:rsidR="001E2EB4" w:rsidRDefault="001E2EB4" w:rsidP="0037320C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dohoda,</w:t>
      </w:r>
    </w:p>
    <w:p w14:paraId="4629E733" w14:textId="77777777" w:rsidR="0037320C" w:rsidRDefault="001E2EB4" w:rsidP="0037320C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odvolání předsedy z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 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funkce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, </w:t>
      </w:r>
    </w:p>
    <w:p w14:paraId="5F23BAF5" w14:textId="444FD84D" w:rsidR="001E2EB4" w:rsidRDefault="001E2EB4" w:rsidP="0037320C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výpověď,</w:t>
      </w:r>
    </w:p>
    <w:p w14:paraId="78C824A3" w14:textId="724DF381" w:rsidR="001E2EB4" w:rsidRDefault="001E2EB4" w:rsidP="0037320C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zánik způsobilosti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p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ředsedy pro výkon této funkce (např. v důsledku insolvence).</w:t>
      </w:r>
    </w:p>
    <w:p w14:paraId="3132870A" w14:textId="4BFEEE11" w:rsidR="001E2EB4" w:rsidRDefault="001E2EB4" w:rsidP="0037320C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Shromáždění SVJ je oprávněno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p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ředsedu z jeho funkce odvolat. Odvolání z funkce má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  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automaticky za následek ukončení účinnosti této Smlouvy, aniž by v něm tato skutečnost musela být výslovně uvedena; účinnost této Smlouvy končí v den zániku funkce.</w:t>
      </w:r>
    </w:p>
    <w:p w14:paraId="7A734DFD" w14:textId="0E5296D0" w:rsidR="001E2EB4" w:rsidRDefault="001E2EB4" w:rsidP="0037320C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Pokud chce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p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ředseda ze své funkce odstoupit, oznámí své odstoupení SVJ. Funkce končí uplynutím jednoho měsíce od doručení tohoto oznámení, neschválí-li shromáždění na žádost odstupujícího jiný okamžik zániku funkce.</w:t>
      </w:r>
    </w:p>
    <w:p w14:paraId="3483EE6D" w14:textId="3A42E3F0" w:rsidR="001E2EB4" w:rsidRPr="0037320C" w:rsidRDefault="001E2EB4" w:rsidP="0037320C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Tato Smlouva může být vypovězena kteroukoli ze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tran i v případě, že nedojde k odvolání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p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ředsedy z funkce člena výbor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u. 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Výpověď může být dána z jakéhokoli důvodu nebo bez udání důvodu, musí však být učiněna v písemné formě a doručena řádně druhé smluvní straně. </w:t>
      </w:r>
      <w:r w:rsid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V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ýpovědní doba je pro obě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trany stejná a činí jeden měsíc; začíná běžet prvním dnem kalendářního měsíce následujícího po měsíci, v němž byla výpověď doručena druhé </w:t>
      </w:r>
      <w:r w:rsidR="001078C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traně. Výpověď Smlouvy podle tohoto ustanovení nemá za následek ukončení výkonu funkce.</w:t>
      </w:r>
    </w:p>
    <w:p w14:paraId="7DF4E2C7" w14:textId="77777777" w:rsidR="00FA55AD" w:rsidRPr="00FA55AD" w:rsidRDefault="00FA55AD" w:rsidP="00FA55AD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</w:pPr>
      <w:r w:rsidRPr="00FA55AD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VII.</w:t>
      </w:r>
      <w:r w:rsidRPr="00FA55AD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br/>
        <w:t>Ostatní ustanovení</w:t>
      </w:r>
    </w:p>
    <w:p w14:paraId="36ACE36E" w14:textId="6B20AE80" w:rsidR="00FA55AD" w:rsidRDefault="00FA55AD" w:rsidP="0037320C">
      <w:pPr>
        <w:pStyle w:val="Odstavecseseznamem"/>
        <w:numPr>
          <w:ilvl w:val="0"/>
          <w:numId w:val="13"/>
        </w:numPr>
        <w:shd w:val="clear" w:color="auto" w:fill="FFFFFF"/>
        <w:tabs>
          <w:tab w:val="clear" w:pos="720"/>
        </w:tabs>
        <w:spacing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Tato smlouva se řídí právním řádem platným na území České republiky. Záležitosti v této </w:t>
      </w:r>
      <w:r w:rsidR="001B186B"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mlouvě blíže neupravené se řídí obecně závaznými právními předpisy, zejm. se použijí příslušná ustanovení občansk</w:t>
      </w:r>
      <w:r w:rsidR="001B186B"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ého</w:t>
      </w: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zákoník</w:t>
      </w:r>
      <w:r w:rsidR="001B186B"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u</w:t>
      </w: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, v platném znění.</w:t>
      </w:r>
    </w:p>
    <w:p w14:paraId="219DC59C" w14:textId="025B1F58" w:rsidR="00FA55AD" w:rsidRPr="001B186B" w:rsidRDefault="00FA55AD" w:rsidP="0037320C">
      <w:pPr>
        <w:pStyle w:val="Odstavecseseznamem"/>
        <w:numPr>
          <w:ilvl w:val="0"/>
          <w:numId w:val="13"/>
        </w:numPr>
        <w:shd w:val="clear" w:color="auto" w:fill="FFFFFF"/>
        <w:tabs>
          <w:tab w:val="clear" w:pos="720"/>
        </w:tabs>
        <w:spacing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Smluvní strany se zavazují, že v případě sporů o obsah a plnění této </w:t>
      </w:r>
      <w:r w:rsid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mlouvy vynaloží veškeré úsilí, které lze spravedlivě požadovat, k tomu, aby tyto spory byly vyřešeny smírnou cestou. Nebude-li smírné řešení nalezeno, jsou k rozhodování veškerých sporů vzniklých z této </w:t>
      </w:r>
      <w:r w:rsid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mlouvy nebo v souvislosti s ní příslušné soudy České republiky.</w:t>
      </w:r>
    </w:p>
    <w:p w14:paraId="3CB2B28F" w14:textId="77777777" w:rsidR="00FA55AD" w:rsidRPr="00FA55AD" w:rsidRDefault="00FA55AD" w:rsidP="00FA55AD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</w:pPr>
      <w:bookmarkStart w:id="0" w:name="title9"/>
      <w:bookmarkEnd w:id="0"/>
      <w:r w:rsidRPr="00FA55AD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t>VIII.</w:t>
      </w:r>
      <w:r w:rsidRPr="00FA55AD">
        <w:rPr>
          <w:rFonts w:eastAsia="Times New Roman" w:cstheme="minorHAnsi"/>
          <w:b/>
          <w:bCs/>
          <w:color w:val="212529"/>
          <w:kern w:val="0"/>
          <w:lang w:eastAsia="cs-CZ"/>
          <w14:ligatures w14:val="none"/>
        </w:rPr>
        <w:br/>
        <w:t>Závěrečná ustanovení</w:t>
      </w:r>
    </w:p>
    <w:p w14:paraId="2E78FD54" w14:textId="712E0EA8" w:rsidR="00FA55AD" w:rsidRDefault="00FA55AD" w:rsidP="0037320C">
      <w:pPr>
        <w:pStyle w:val="Odstavecseseznamem"/>
        <w:numPr>
          <w:ilvl w:val="0"/>
          <w:numId w:val="14"/>
        </w:numPr>
        <w:shd w:val="clear" w:color="auto" w:fill="FFFFFF"/>
        <w:tabs>
          <w:tab w:val="clear" w:pos="720"/>
        </w:tabs>
        <w:spacing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Jakékoli změny této Smlouvy jsou možné pouze po vzájemné dohodě obou </w:t>
      </w:r>
      <w:r w:rsid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tran formou písemného dodatku podepsaného oběma </w:t>
      </w:r>
      <w:r w:rsid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1B186B">
        <w:rPr>
          <w:rFonts w:eastAsia="Times New Roman" w:cstheme="minorHAnsi"/>
          <w:color w:val="212529"/>
          <w:kern w:val="0"/>
          <w:lang w:eastAsia="cs-CZ"/>
          <w14:ligatures w14:val="none"/>
        </w:rPr>
        <w:t>tranami.</w:t>
      </w:r>
    </w:p>
    <w:p w14:paraId="729B5023" w14:textId="58D7496B" w:rsidR="00FA55AD" w:rsidRDefault="00FA55AD" w:rsidP="0037320C">
      <w:pPr>
        <w:pStyle w:val="Odstavecseseznamem"/>
        <w:numPr>
          <w:ilvl w:val="0"/>
          <w:numId w:val="14"/>
        </w:numPr>
        <w:shd w:val="clear" w:color="auto" w:fill="FFFFFF"/>
        <w:tabs>
          <w:tab w:val="clear" w:pos="720"/>
        </w:tabs>
        <w:spacing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Tato </w:t>
      </w:r>
      <w:r w:rsidR="001B186B"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s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mlouva je vyhotovena ve dvou stejnopisech, z nichž každá strana obdrží jedno vyhotovení.</w:t>
      </w:r>
    </w:p>
    <w:p w14:paraId="4B5E39A3" w14:textId="255CDA22" w:rsidR="00FA55AD" w:rsidRDefault="00FA55AD" w:rsidP="0037320C">
      <w:pPr>
        <w:pStyle w:val="Odstavecseseznamem"/>
        <w:numPr>
          <w:ilvl w:val="0"/>
          <w:numId w:val="14"/>
        </w:numPr>
        <w:shd w:val="clear" w:color="auto" w:fill="FFFFFF"/>
        <w:tabs>
          <w:tab w:val="clear" w:pos="720"/>
        </w:tabs>
        <w:spacing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Strany prohlašují, že se seznámily s obsahem této smlouvy, který je jim jasný a srozumitelný, a na důkaz toho, že tato Smlouva je projevem jejich pravé a svobodné vůle</w:t>
      </w:r>
      <w:r w:rsid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>,</w:t>
      </w:r>
      <w:r w:rsidRPr="0037320C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a toho, že je uzavírána určitě a vážně, připojují své vlastnoruční podpisy.</w:t>
      </w:r>
    </w:p>
    <w:p w14:paraId="2044E12B" w14:textId="77777777" w:rsidR="0037320C" w:rsidRPr="0037320C" w:rsidRDefault="0037320C" w:rsidP="0037320C">
      <w:pPr>
        <w:pStyle w:val="Odstavecseseznamem"/>
        <w:shd w:val="clear" w:color="auto" w:fill="FFFFFF"/>
        <w:spacing w:after="100" w:afterAutospacing="1" w:line="240" w:lineRule="auto"/>
        <w:ind w:left="426"/>
        <w:jc w:val="both"/>
        <w:rPr>
          <w:rFonts w:eastAsia="Times New Roman" w:cstheme="minorHAnsi"/>
          <w:color w:val="212529"/>
          <w:kern w:val="0"/>
          <w:lang w:eastAsia="cs-CZ"/>
          <w14:ligatures w14:val="none"/>
        </w:rPr>
      </w:pPr>
    </w:p>
    <w:p w14:paraId="2FFCF4ED" w14:textId="2E316CAF" w:rsidR="00102264" w:rsidRDefault="00102264" w:rsidP="0010226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     V …………. dne ……….roku ………….</w:t>
      </w:r>
    </w:p>
    <w:p w14:paraId="5B638055" w14:textId="77777777" w:rsidR="0037320C" w:rsidRDefault="00102264" w:rsidP="00102264">
      <w:pPr>
        <w:pStyle w:val="Bezmezer"/>
        <w:rPr>
          <w:lang w:eastAsia="cs-CZ"/>
        </w:rPr>
      </w:pPr>
      <w:r>
        <w:rPr>
          <w:lang w:eastAsia="cs-CZ"/>
        </w:rPr>
        <w:t xml:space="preserve">         </w:t>
      </w:r>
    </w:p>
    <w:p w14:paraId="17CA884A" w14:textId="1BCEF9DD" w:rsidR="00102264" w:rsidRDefault="0037320C" w:rsidP="00102264">
      <w:pPr>
        <w:pStyle w:val="Bezmezer"/>
        <w:rPr>
          <w:lang w:eastAsia="cs-CZ"/>
        </w:rPr>
      </w:pPr>
      <w:r>
        <w:rPr>
          <w:lang w:eastAsia="cs-CZ"/>
        </w:rPr>
        <w:t xml:space="preserve">            </w:t>
      </w:r>
      <w:r w:rsidR="00102264">
        <w:rPr>
          <w:lang w:eastAsia="cs-CZ"/>
        </w:rPr>
        <w:t xml:space="preserve">      ………………………..                                             …………………….</w:t>
      </w:r>
    </w:p>
    <w:p w14:paraId="60307B8C" w14:textId="537D110A" w:rsidR="00102264" w:rsidRDefault="00102264" w:rsidP="00102264">
      <w:pPr>
        <w:pStyle w:val="Bezmezer"/>
        <w:rPr>
          <w:lang w:eastAsia="cs-CZ"/>
        </w:rPr>
      </w:pPr>
      <w:r>
        <w:rPr>
          <w:lang w:eastAsia="cs-CZ"/>
        </w:rPr>
        <w:t xml:space="preserve">              pověřený člen výboru                                 pověřený člen výboru</w:t>
      </w:r>
    </w:p>
    <w:p w14:paraId="418DA4BA" w14:textId="2054F299" w:rsidR="00102264" w:rsidRDefault="00102264" w:rsidP="00102264">
      <w:pPr>
        <w:pStyle w:val="Bezmezer"/>
        <w:rPr>
          <w:lang w:eastAsia="cs-CZ"/>
        </w:rPr>
      </w:pPr>
      <w:r>
        <w:rPr>
          <w:lang w:eastAsia="cs-CZ"/>
        </w:rPr>
        <w:t xml:space="preserve">              jméno a příjmení                                           jméno a příjmení</w:t>
      </w:r>
    </w:p>
    <w:p w14:paraId="23C8F06E" w14:textId="71F54B4F" w:rsidR="00102264" w:rsidRDefault="00102264" w:rsidP="00102264">
      <w:pPr>
        <w:pStyle w:val="Bezmezer"/>
        <w:rPr>
          <w:lang w:eastAsia="cs-CZ"/>
        </w:rPr>
      </w:pPr>
    </w:p>
    <w:p w14:paraId="2E7EA99E" w14:textId="50A25071" w:rsidR="001E2EB4" w:rsidRPr="00FA55AD" w:rsidRDefault="001E2EB4" w:rsidP="0037320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lang w:eastAsia="cs-CZ"/>
          <w14:ligatures w14:val="none"/>
        </w:rPr>
      </w:pPr>
    </w:p>
    <w:sectPr w:rsidR="001E2EB4" w:rsidRPr="00FA55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31F0" w14:textId="77777777" w:rsidR="00A005F8" w:rsidRDefault="00A005F8" w:rsidP="00E96042">
      <w:pPr>
        <w:spacing w:after="0" w:line="240" w:lineRule="auto"/>
      </w:pPr>
      <w:r>
        <w:separator/>
      </w:r>
    </w:p>
  </w:endnote>
  <w:endnote w:type="continuationSeparator" w:id="0">
    <w:p w14:paraId="10FD02ED" w14:textId="77777777" w:rsidR="00A005F8" w:rsidRDefault="00A005F8" w:rsidP="00E9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43950"/>
      <w:docPartObj>
        <w:docPartGallery w:val="Page Numbers (Bottom of Page)"/>
        <w:docPartUnique/>
      </w:docPartObj>
    </w:sdtPr>
    <w:sdtContent>
      <w:p w14:paraId="2C2AD8A3" w14:textId="20879E76" w:rsidR="00E96042" w:rsidRDefault="00E960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A9EA6" w14:textId="77777777" w:rsidR="00E96042" w:rsidRDefault="00E96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8F19" w14:textId="77777777" w:rsidR="00A005F8" w:rsidRDefault="00A005F8" w:rsidP="00E96042">
      <w:pPr>
        <w:spacing w:after="0" w:line="240" w:lineRule="auto"/>
      </w:pPr>
      <w:r>
        <w:separator/>
      </w:r>
    </w:p>
  </w:footnote>
  <w:footnote w:type="continuationSeparator" w:id="0">
    <w:p w14:paraId="09C2F1C6" w14:textId="77777777" w:rsidR="00A005F8" w:rsidRDefault="00A005F8" w:rsidP="00E96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CB"/>
    <w:multiLevelType w:val="hybridMultilevel"/>
    <w:tmpl w:val="C28881A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D34A2B"/>
    <w:multiLevelType w:val="hybridMultilevel"/>
    <w:tmpl w:val="746CE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343F"/>
    <w:multiLevelType w:val="multilevel"/>
    <w:tmpl w:val="3028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55E70"/>
    <w:multiLevelType w:val="multilevel"/>
    <w:tmpl w:val="748A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E3E5A"/>
    <w:multiLevelType w:val="multilevel"/>
    <w:tmpl w:val="9BD8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E63A6"/>
    <w:multiLevelType w:val="multilevel"/>
    <w:tmpl w:val="4C46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A424B"/>
    <w:multiLevelType w:val="hybridMultilevel"/>
    <w:tmpl w:val="21A63D16"/>
    <w:lvl w:ilvl="0" w:tplc="A1B674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58674A"/>
    <w:multiLevelType w:val="multilevel"/>
    <w:tmpl w:val="8D28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F0B85"/>
    <w:multiLevelType w:val="hybridMultilevel"/>
    <w:tmpl w:val="91B09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48C2"/>
    <w:multiLevelType w:val="multilevel"/>
    <w:tmpl w:val="D974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D3A7E"/>
    <w:multiLevelType w:val="multilevel"/>
    <w:tmpl w:val="6346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975872"/>
    <w:multiLevelType w:val="hybridMultilevel"/>
    <w:tmpl w:val="2280E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A473A"/>
    <w:multiLevelType w:val="hybridMultilevel"/>
    <w:tmpl w:val="2C983BE6"/>
    <w:lvl w:ilvl="0" w:tplc="E1DC54A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1EB5AA1"/>
    <w:multiLevelType w:val="hybridMultilevel"/>
    <w:tmpl w:val="192639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E0D"/>
    <w:multiLevelType w:val="hybridMultilevel"/>
    <w:tmpl w:val="C67E7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F56E7"/>
    <w:multiLevelType w:val="hybridMultilevel"/>
    <w:tmpl w:val="31DC489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DEB196F"/>
    <w:multiLevelType w:val="multilevel"/>
    <w:tmpl w:val="D74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80DC9"/>
    <w:multiLevelType w:val="hybridMultilevel"/>
    <w:tmpl w:val="564E889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D51151"/>
    <w:multiLevelType w:val="hybridMultilevel"/>
    <w:tmpl w:val="7C821A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966876">
    <w:abstractNumId w:val="16"/>
  </w:num>
  <w:num w:numId="2" w16cid:durableId="1498688534">
    <w:abstractNumId w:val="11"/>
  </w:num>
  <w:num w:numId="3" w16cid:durableId="934555958">
    <w:abstractNumId w:val="18"/>
  </w:num>
  <w:num w:numId="4" w16cid:durableId="515536985">
    <w:abstractNumId w:val="8"/>
  </w:num>
  <w:num w:numId="5" w16cid:durableId="576939843">
    <w:abstractNumId w:val="2"/>
  </w:num>
  <w:num w:numId="6" w16cid:durableId="427697356">
    <w:abstractNumId w:val="10"/>
  </w:num>
  <w:num w:numId="7" w16cid:durableId="1187981635">
    <w:abstractNumId w:val="1"/>
  </w:num>
  <w:num w:numId="8" w16cid:durableId="1018894315">
    <w:abstractNumId w:val="6"/>
  </w:num>
  <w:num w:numId="9" w16cid:durableId="1950962870">
    <w:abstractNumId w:val="5"/>
  </w:num>
  <w:num w:numId="10" w16cid:durableId="1316687224">
    <w:abstractNumId w:val="12"/>
  </w:num>
  <w:num w:numId="11" w16cid:durableId="145705966">
    <w:abstractNumId w:val="3"/>
  </w:num>
  <w:num w:numId="12" w16cid:durableId="1195770846">
    <w:abstractNumId w:val="7"/>
  </w:num>
  <w:num w:numId="13" w16cid:durableId="725758553">
    <w:abstractNumId w:val="4"/>
  </w:num>
  <w:num w:numId="14" w16cid:durableId="91825746">
    <w:abstractNumId w:val="9"/>
  </w:num>
  <w:num w:numId="15" w16cid:durableId="2041658163">
    <w:abstractNumId w:val="13"/>
  </w:num>
  <w:num w:numId="16" w16cid:durableId="2092004653">
    <w:abstractNumId w:val="0"/>
  </w:num>
  <w:num w:numId="17" w16cid:durableId="1609046773">
    <w:abstractNumId w:val="14"/>
  </w:num>
  <w:num w:numId="18" w16cid:durableId="1380472973">
    <w:abstractNumId w:val="17"/>
  </w:num>
  <w:num w:numId="19" w16cid:durableId="649604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83"/>
    <w:rsid w:val="00034DBE"/>
    <w:rsid w:val="000B2468"/>
    <w:rsid w:val="00102264"/>
    <w:rsid w:val="001078CB"/>
    <w:rsid w:val="001B186B"/>
    <w:rsid w:val="001E2EB4"/>
    <w:rsid w:val="00202FCD"/>
    <w:rsid w:val="002106D1"/>
    <w:rsid w:val="00285FFE"/>
    <w:rsid w:val="002906EC"/>
    <w:rsid w:val="00327A46"/>
    <w:rsid w:val="00342983"/>
    <w:rsid w:val="0037320C"/>
    <w:rsid w:val="003D063F"/>
    <w:rsid w:val="003D6A07"/>
    <w:rsid w:val="00482B88"/>
    <w:rsid w:val="004975D9"/>
    <w:rsid w:val="00513F0D"/>
    <w:rsid w:val="005D1C83"/>
    <w:rsid w:val="00651A5B"/>
    <w:rsid w:val="00673A59"/>
    <w:rsid w:val="006A2315"/>
    <w:rsid w:val="007314E7"/>
    <w:rsid w:val="00782964"/>
    <w:rsid w:val="007F177A"/>
    <w:rsid w:val="008224D9"/>
    <w:rsid w:val="0083092C"/>
    <w:rsid w:val="0088267F"/>
    <w:rsid w:val="00950B31"/>
    <w:rsid w:val="009A3355"/>
    <w:rsid w:val="009B3BB2"/>
    <w:rsid w:val="009C2243"/>
    <w:rsid w:val="00A005F8"/>
    <w:rsid w:val="00A71403"/>
    <w:rsid w:val="00B60992"/>
    <w:rsid w:val="00B91464"/>
    <w:rsid w:val="00C375A0"/>
    <w:rsid w:val="00C435A2"/>
    <w:rsid w:val="00C50385"/>
    <w:rsid w:val="00C75199"/>
    <w:rsid w:val="00CB2D9C"/>
    <w:rsid w:val="00D8734E"/>
    <w:rsid w:val="00DA0A8D"/>
    <w:rsid w:val="00E02651"/>
    <w:rsid w:val="00E42A43"/>
    <w:rsid w:val="00E96042"/>
    <w:rsid w:val="00EC292C"/>
    <w:rsid w:val="00F34242"/>
    <w:rsid w:val="00FA55AD"/>
    <w:rsid w:val="00F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A5EE"/>
  <w15:chartTrackingRefBased/>
  <w15:docId w15:val="{907059C3-9E9D-4297-8792-1D5B9FE7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9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5FF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C50385"/>
    <w:rPr>
      <w:color w:val="0000FF"/>
      <w:u w:val="single"/>
    </w:rPr>
  </w:style>
  <w:style w:type="character" w:customStyle="1" w:styleId="s30">
    <w:name w:val="s30"/>
    <w:basedOn w:val="Standardnpsmoodstavce"/>
    <w:rsid w:val="00C50385"/>
  </w:style>
  <w:style w:type="character" w:customStyle="1" w:styleId="s31">
    <w:name w:val="s31"/>
    <w:basedOn w:val="Standardnpsmoodstavce"/>
    <w:rsid w:val="00C50385"/>
  </w:style>
  <w:style w:type="character" w:customStyle="1" w:styleId="s33">
    <w:name w:val="s33"/>
    <w:basedOn w:val="Standardnpsmoodstavce"/>
    <w:rsid w:val="00C50385"/>
  </w:style>
  <w:style w:type="paragraph" w:styleId="Odstavecseseznamem">
    <w:name w:val="List Paragraph"/>
    <w:basedOn w:val="Normln"/>
    <w:uiPriority w:val="34"/>
    <w:qFormat/>
    <w:rsid w:val="00C5038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042"/>
  </w:style>
  <w:style w:type="paragraph" w:styleId="Zpat">
    <w:name w:val="footer"/>
    <w:basedOn w:val="Normln"/>
    <w:link w:val="ZpatChar"/>
    <w:uiPriority w:val="99"/>
    <w:unhideWhenUsed/>
    <w:rsid w:val="00E9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vjaktualne.cz/33/vzor-smlouvy-s-profesionalnim-predsedou-uniqueidmRRWSbk196FNf8-jVUh4Elepw7NSo4FAt2YyvV-8gIxrJfTGJxQrnQ/?utm_source=ONNSVJK&amp;utm_medium=ALmail&amp;utm_campaign=ONNSVJK-2023-12%252F23&amp;uid=CT00161943&amp;e=254994&amp;justlogge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1768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František Reisner</dc:creator>
  <cp:keywords/>
  <dc:description/>
  <cp:lastModifiedBy>Sekretariát</cp:lastModifiedBy>
  <cp:revision>4</cp:revision>
  <dcterms:created xsi:type="dcterms:W3CDTF">2023-12-12T11:04:00Z</dcterms:created>
  <dcterms:modified xsi:type="dcterms:W3CDTF">2023-12-13T07:41:00Z</dcterms:modified>
</cp:coreProperties>
</file>